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84B2E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84B2E">
        <w:rPr>
          <w:rFonts w:ascii="Times New Roman" w:hAnsi="Times New Roman"/>
          <w:noProof/>
        </w:rPr>
        <w:t>426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84B2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84B2E">
        <w:rPr>
          <w:b/>
          <w:i/>
          <w:color w:val="000000"/>
          <w:sz w:val="22"/>
          <w:szCs w:val="22"/>
        </w:rPr>
        <w:t>Строительство ВЛИ-0,38 кВ от оп. 3, Ф-1 от МТП-1483-Савостьяново  ПС Ликино № 415, МО, г/о Орехово-Зуевский, д. Савостьяново, 50:24:0040502:1001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84B2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84B2E">
        <w:rPr>
          <w:rFonts w:ascii="Times New Roman" w:hAnsi="Times New Roman" w:cs="Times New Roman"/>
          <w:b/>
          <w:snapToGrid w:val="0"/>
        </w:rPr>
        <w:t>Строительство ВЛИ-0,38 кВ от оп. 3, Ф-1 от МТП-1483-Савостьяново  ПС Ликино № 415, МО, г/о Орехово-Зуевский, д. Савостьяново, 50:24:0040502:1001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84B2E">
        <w:rPr>
          <w:b/>
          <w:color w:val="000000"/>
          <w:sz w:val="22"/>
          <w:szCs w:val="22"/>
        </w:rPr>
        <w:t>23.10.2026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84B2E">
        <w:rPr>
          <w:rFonts w:ascii="Times New Roman" w:hAnsi="Times New Roman" w:cs="Times New Roman"/>
          <w:b/>
        </w:rPr>
        <w:t>437391,716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84B2E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84B2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84B2E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84B2E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B2E" w:rsidRDefault="00E84B2E" w:rsidP="0018059F">
      <w:pPr>
        <w:spacing w:after="0" w:line="240" w:lineRule="auto"/>
      </w:pPr>
      <w:r>
        <w:separator/>
      </w:r>
    </w:p>
  </w:endnote>
  <w:endnote w:type="continuationSeparator" w:id="0">
    <w:p w:rsidR="00E84B2E" w:rsidRDefault="00E84B2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4B2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B2E" w:rsidRDefault="00E84B2E" w:rsidP="0018059F">
      <w:pPr>
        <w:spacing w:after="0" w:line="240" w:lineRule="auto"/>
      </w:pPr>
      <w:r>
        <w:separator/>
      </w:r>
    </w:p>
  </w:footnote>
  <w:footnote w:type="continuationSeparator" w:id="0">
    <w:p w:rsidR="00E84B2E" w:rsidRDefault="00E84B2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84B2E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8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84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